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8" w:rsidRDefault="009926F8" w:rsidP="009926F8">
      <w:pPr>
        <w:spacing w:before="120"/>
        <w:jc w:val="right"/>
      </w:pPr>
      <w:bookmarkStart w:id="0" w:name="_GoBack"/>
      <w:r>
        <w:rPr>
          <w:b/>
          <w:bCs/>
          <w:color w:val="000000"/>
          <w:sz w:val="20"/>
          <w:lang w:val="vi-VN"/>
        </w:rPr>
        <w:t>Mẫu số: 01/TB-HĐSS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28"/>
      </w:tblGrid>
      <w:tr w:rsidR="009926F8" w:rsidTr="00DB6566"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center"/>
            </w:pPr>
            <w:r>
              <w:rPr>
                <w:sz w:val="20"/>
                <w:lang w:val="vi-VN"/>
              </w:rPr>
              <w:t>TÊN CƠ QUAN THUẾ CẤP TRÊN</w:t>
            </w:r>
            <w:r>
              <w:rPr>
                <w:sz w:val="20"/>
                <w:lang w:val="vi-VN"/>
              </w:rPr>
              <w:br/>
            </w:r>
            <w:r>
              <w:rPr>
                <w:b/>
                <w:bCs/>
                <w:sz w:val="20"/>
                <w:lang w:val="vi-VN"/>
              </w:rPr>
              <w:t>TÊN CƠ QUAN THUẾ</w:t>
            </w:r>
            <w:r>
              <w:rPr>
                <w:b/>
                <w:bCs/>
                <w:sz w:val="20"/>
                <w:lang w:val="vi-VN"/>
              </w:rPr>
              <w:br/>
              <w:t>RA THÔNG BÁO</w:t>
            </w:r>
            <w:r>
              <w:rPr>
                <w:b/>
                <w:bCs/>
                <w:sz w:val="20"/>
                <w:lang w:val="vi-VN"/>
              </w:rPr>
              <w:br/>
              <w:t>-------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center"/>
            </w:pPr>
            <w:r>
              <w:rPr>
                <w:b/>
                <w:bCs/>
                <w:sz w:val="20"/>
                <w:lang w:val="vi-VN"/>
              </w:rPr>
              <w:t>CỘNG HÒA XÃ HỘI CHỦ NGHĨA VIỆT NAM</w:t>
            </w:r>
            <w:r>
              <w:rPr>
                <w:b/>
                <w:bCs/>
                <w:sz w:val="20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sz w:val="20"/>
                <w:lang w:val="vi-VN"/>
              </w:rPr>
              <w:br/>
              <w:t>---------------</w:t>
            </w:r>
          </w:p>
        </w:tc>
      </w:tr>
      <w:tr w:rsidR="009926F8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center"/>
            </w:pPr>
            <w:r>
              <w:rPr>
                <w:sz w:val="20"/>
                <w:lang w:val="vi-VN"/>
              </w:rPr>
              <w:t>Số: …/TB-…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right"/>
            </w:pPr>
            <w:r>
              <w:rPr>
                <w:i/>
                <w:iCs/>
                <w:sz w:val="20"/>
              </w:rPr>
              <w:t>…</w:t>
            </w:r>
            <w:r>
              <w:rPr>
                <w:i/>
                <w:iCs/>
                <w:sz w:val="20"/>
                <w:lang w:val="vi-VN"/>
              </w:rPr>
              <w:t>, ngày ... tháng … năm ….</w:t>
            </w:r>
          </w:p>
        </w:tc>
      </w:tr>
    </w:tbl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 </w:t>
      </w:r>
    </w:p>
    <w:p w:rsidR="009926F8" w:rsidRDefault="009926F8" w:rsidP="009926F8">
      <w:pPr>
        <w:spacing w:before="120"/>
        <w:jc w:val="center"/>
      </w:pPr>
      <w:r>
        <w:rPr>
          <w:b/>
          <w:bCs/>
          <w:color w:val="000000"/>
          <w:sz w:val="20"/>
          <w:lang w:val="vi-VN"/>
        </w:rPr>
        <w:t>THÔNG BÁO</w:t>
      </w:r>
    </w:p>
    <w:p w:rsidR="009926F8" w:rsidRDefault="009926F8" w:rsidP="009926F8">
      <w:pPr>
        <w:spacing w:before="120"/>
        <w:jc w:val="center"/>
      </w:pPr>
      <w:r>
        <w:rPr>
          <w:b/>
          <w:bCs/>
          <w:color w:val="000000"/>
          <w:sz w:val="20"/>
          <w:lang w:val="vi-VN"/>
        </w:rPr>
        <w:t>Về việc tiếp nhận và kết quả xử lý về việc hóa đơn điện tử đã lập có sai sót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9926F8" w:rsidTr="00DB6566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right"/>
            </w:pPr>
            <w:r>
              <w:rPr>
                <w:sz w:val="20"/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</w:pPr>
            <w:r>
              <w:rPr>
                <w:sz w:val="20"/>
                <w:lang w:val="vi-VN"/>
              </w:rPr>
              <w:t>(Họ tên người nộp thuế:....)</w:t>
            </w:r>
            <w:r>
              <w:rPr>
                <w:sz w:val="20"/>
                <w:lang w:val="vi-VN"/>
              </w:rPr>
              <w:br/>
              <w:t>(Mã số thuế của NNT:....)</w:t>
            </w:r>
          </w:p>
        </w:tc>
      </w:tr>
    </w:tbl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Sau khi xem xét Thông báo hóa đơn điện tử có sai sót ngày .../..../... của: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Người nộp thuế</w:t>
      </w:r>
      <w:r>
        <w:rPr>
          <w:color w:val="000000"/>
          <w:sz w:val="20"/>
        </w:rPr>
        <w:t xml:space="preserve"> ……………………………………………………………………………..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Mã số thuế:</w:t>
      </w:r>
      <w:r>
        <w:rPr>
          <w:color w:val="000000"/>
          <w:sz w:val="20"/>
        </w:rPr>
        <w:t xml:space="preserve"> ……………………………………………………………………………………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Cơ quan thuế thông báo (tiếp nhận/không tiếp nhận) hóa đơn điện tử đã lập có sai sót.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(Trong trường hợp tiếp nhận việc hủy/điều chỉnh/thay thế giải trình hóa đơn điện tử đã lập có sai sót thì ghi: Cơ quan Thuế đã tiếp nhận Thông báo hóa đơn điện tử có sai sót ngày ..../..../..... của quý công ty).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(Trong trường hợp không tiếp nhận việc hủy/điều chỉnh/thay thế giải trình hóa đơn điện tử đã lập có sai sót thì ghi: Đề nghị quý công ty kiểm tra, đối chiếu hóa đơn điện tử đã lập có sai sót do thông tin chưa chính xác).</w:t>
      </w:r>
    </w:p>
    <w:p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Cơ quan thuế thông báo để người nộp thuế biết, thực hiện./.</w:t>
      </w:r>
    </w:p>
    <w:p w:rsidR="009926F8" w:rsidRDefault="009926F8" w:rsidP="009926F8">
      <w:pPr>
        <w:spacing w:before="120"/>
        <w:jc w:val="center"/>
      </w:pPr>
      <w:r>
        <w:rPr>
          <w:color w:val="000000"/>
          <w:sz w:val="2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058"/>
      </w:tblGrid>
      <w:tr w:rsidR="009926F8" w:rsidTr="00DB6566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center"/>
            </w:pPr>
            <w:r>
              <w:rPr>
                <w:color w:val="000000"/>
                <w:sz w:val="20"/>
                <w:lang w:val="vi-VN"/>
              </w:rPr>
              <w:t> 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F8" w:rsidRDefault="009926F8" w:rsidP="00DB6566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20"/>
                <w:lang w:val="vi-VN"/>
              </w:rPr>
              <w:t>CƠ QUAN THUẾ hoặc THỦ TRƯỞNG CƠ QUAN THUẾ</w:t>
            </w:r>
          </w:p>
          <w:p w:rsidR="009926F8" w:rsidRDefault="009926F8" w:rsidP="00DB6566">
            <w:pPr>
              <w:spacing w:before="120"/>
              <w:jc w:val="center"/>
            </w:pPr>
            <w:r>
              <w:rPr>
                <w:i/>
                <w:iCs/>
                <w:color w:val="000000"/>
                <w:sz w:val="20"/>
                <w:lang w:val="vi-VN"/>
              </w:rPr>
              <w:t>(Chữ ký số)</w:t>
            </w:r>
          </w:p>
          <w:p w:rsidR="009926F8" w:rsidRDefault="009926F8" w:rsidP="00DB6566">
            <w:pPr>
              <w:spacing w:before="120"/>
              <w:jc w:val="center"/>
            </w:pPr>
            <w:r>
              <w:rPr>
                <w:color w:val="000000"/>
                <w:sz w:val="20"/>
                <w:lang w:val="vi-VN"/>
              </w:rPr>
              <w:t> </w:t>
            </w:r>
          </w:p>
        </w:tc>
      </w:tr>
    </w:tbl>
    <w:p w:rsidR="009926F8" w:rsidRDefault="009926F8" w:rsidP="009926F8">
      <w:pPr>
        <w:spacing w:before="120"/>
      </w:pPr>
      <w:r>
        <w:rPr>
          <w:b/>
          <w:bCs/>
          <w:i/>
          <w:iCs/>
          <w:color w:val="000000"/>
          <w:sz w:val="20"/>
          <w:lang w:val="vi-VN"/>
        </w:rPr>
        <w:t>Ghi chú:</w:t>
      </w:r>
    </w:p>
    <w:p w:rsidR="009926F8" w:rsidRDefault="009926F8" w:rsidP="009926F8">
      <w:pPr>
        <w:spacing w:before="120" w:after="280" w:afterAutospacing="1"/>
      </w:pPr>
      <w:bookmarkStart w:id="1" w:name="bookmark19"/>
      <w:bookmarkEnd w:id="1"/>
      <w:r>
        <w:rPr>
          <w:color w:val="000000"/>
          <w:lang w:val="vi-VN"/>
        </w:rPr>
        <w:t>- Trường hợp CQT tiếp nhận Mẫu số 04/SS-HĐĐT Phụ lục IA ban hành kèm theo Nghị định số 123/2020/NĐ-CP do NNT gửi đến theo quy định tại khoản 1 và điểm a khoản 2 Điều 19 Nghị định số 123/2020/NĐ-CP thì “Chữ ký số” là chữ ký số của cơ quan thuế.</w:t>
      </w:r>
    </w:p>
    <w:p w:rsidR="00450713" w:rsidRDefault="009926F8" w:rsidP="009926F8">
      <w:pPr>
        <w:spacing w:before="120" w:after="280" w:afterAutospacing="1"/>
      </w:pPr>
      <w:bookmarkStart w:id="2" w:name="bookmark20"/>
      <w:bookmarkEnd w:id="2"/>
      <w:r>
        <w:rPr>
          <w:color w:val="000000"/>
          <w:lang w:val="vi-VN"/>
        </w:rPr>
        <w:t>- Trường hợp CQT tiếp nhận Mẫu số 04/SS-HĐĐT Phụ lục IA ban hành kèm theo Nghị định số 123/2020/NĐ-CP do NNT gửi đến theo quy định tại khoản 3 Điều 19 Nghị định số 123/2020/NĐ-CP thì “Chữ ký số” là chữ ký số của Thủ trưởng cơ quan thuế.</w:t>
      </w:r>
    </w:p>
    <w:sectPr w:rsidR="004507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F8"/>
    <w:rsid w:val="000015C3"/>
    <w:rsid w:val="004D021E"/>
    <w:rsid w:val="009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2022-06-21T09:29:00Z</dcterms:created>
  <dcterms:modified xsi:type="dcterms:W3CDTF">2022-06-21T09:30:00Z</dcterms:modified>
</cp:coreProperties>
</file>